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861AC06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31445A">
        <w:rPr>
          <w:rFonts w:ascii="Arial" w:hAnsi="Arial" w:cs="Arial"/>
          <w:b/>
          <w:bCs/>
          <w:u w:val="single"/>
        </w:rPr>
        <w:t>Disaster Losses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 CFP®</w:t>
      </w:r>
    </w:p>
    <w:p w14:paraId="6EE43B51" w14:textId="4DA5C41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31445A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5BF9DA6C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055012">
        <w:rPr>
          <w:rFonts w:ascii="Arial" w:hAnsi="Arial" w:cs="Arial"/>
          <w:b/>
          <w:bCs/>
          <w:u w:val="single"/>
        </w:rPr>
        <w:t>01/01/2024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186FF0B3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  <w:t>1</w:t>
      </w:r>
      <w:r w:rsidR="0031445A">
        <w:rPr>
          <w:rFonts w:ascii="Arial" w:hAnsi="Arial" w:cs="Arial"/>
        </w:rPr>
        <w:t>0</w:t>
      </w:r>
    </w:p>
    <w:p w14:paraId="063E71C2" w14:textId="17FA0EDF" w:rsidR="00C557EB" w:rsidRDefault="00C557EB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445A">
        <w:rPr>
          <w:rFonts w:ascii="Arial" w:hAnsi="Arial" w:cs="Arial"/>
        </w:rPr>
        <w:t>Table summary</w:t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</w:r>
      <w:r w:rsidR="0031445A">
        <w:rPr>
          <w:rFonts w:ascii="Arial" w:hAnsi="Arial" w:cs="Arial"/>
        </w:rPr>
        <w:tab/>
        <w:t>5</w:t>
      </w:r>
    </w:p>
    <w:p w14:paraId="6F1949B1" w14:textId="0907A7AB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Grants and Loans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5B806D8" w14:textId="337229BA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Qualified disaster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DB7A467" w14:textId="477B48AD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Losses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F9FE10C" w14:textId="4AC0A9E8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Gains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C4311CE" w14:textId="13A05015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Deferred gains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78154B6" w14:textId="5118161D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Claiming loss on prior returns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2415426F" w14:textId="6101DFDB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Postponed deadlines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FF5C09C" w14:textId="082CEE21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Personal residence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EB819D1" w14:textId="69B9A48B" w:rsidR="0031445A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Livestock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445A">
        <w:rPr>
          <w:rFonts w:ascii="Arial" w:hAnsi="Arial" w:cs="Arial"/>
          <w:u w:val="single"/>
        </w:rPr>
        <w:t>5</w:t>
      </w:r>
    </w:p>
    <w:p w14:paraId="11EA55AB" w14:textId="6607216E" w:rsidR="0031445A" w:rsidRPr="0034033B" w:rsidRDefault="0031445A" w:rsidP="003144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</w:t>
      </w:r>
    </w:p>
    <w:sectPr w:rsidR="0031445A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A591" w14:textId="77777777" w:rsidR="004A3646" w:rsidRDefault="004A3646">
      <w:r>
        <w:separator/>
      </w:r>
    </w:p>
  </w:endnote>
  <w:endnote w:type="continuationSeparator" w:id="0">
    <w:p w14:paraId="365CF20A" w14:textId="77777777" w:rsidR="004A3646" w:rsidRDefault="004A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8174" w14:textId="77777777" w:rsidR="004A3646" w:rsidRDefault="004A3646">
      <w:r>
        <w:separator/>
      </w:r>
    </w:p>
  </w:footnote>
  <w:footnote w:type="continuationSeparator" w:id="0">
    <w:p w14:paraId="581E039F" w14:textId="77777777" w:rsidR="004A3646" w:rsidRDefault="004A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423588">
    <w:abstractNumId w:val="1"/>
  </w:num>
  <w:num w:numId="2" w16cid:durableId="1763838791">
    <w:abstractNumId w:val="3"/>
  </w:num>
  <w:num w:numId="3" w16cid:durableId="313460876">
    <w:abstractNumId w:val="2"/>
  </w:num>
  <w:num w:numId="4" w16cid:durableId="167892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012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5152"/>
    <w:rsid w:val="00296B48"/>
    <w:rsid w:val="002C760E"/>
    <w:rsid w:val="002E280E"/>
    <w:rsid w:val="002E3FB4"/>
    <w:rsid w:val="002E73EA"/>
    <w:rsid w:val="0031445A"/>
    <w:rsid w:val="003256F3"/>
    <w:rsid w:val="0034033B"/>
    <w:rsid w:val="00345F4C"/>
    <w:rsid w:val="00361D85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3646"/>
    <w:rsid w:val="004A66FD"/>
    <w:rsid w:val="004E71BD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2024-01-02T00:29:00Z</dcterms:created>
  <dcterms:modified xsi:type="dcterms:W3CDTF">2024-01-02T00:29:00Z</dcterms:modified>
</cp:coreProperties>
</file>